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3310" w14:textId="77777777" w:rsidR="00515AF7" w:rsidRDefault="00844218">
      <w:pPr>
        <w:pStyle w:val="Titre1"/>
      </w:pPr>
      <w:r>
        <w:t>Haffner</w:t>
      </w:r>
      <w:r>
        <w:rPr>
          <w:spacing w:val="-4"/>
        </w:rPr>
        <w:t xml:space="preserve"> </w:t>
      </w:r>
      <w:r>
        <w:rPr>
          <w:spacing w:val="-2"/>
        </w:rPr>
        <w:t>Energy</w:t>
      </w:r>
    </w:p>
    <w:p w14:paraId="2F5F3311" w14:textId="77777777" w:rsidR="00515AF7" w:rsidRDefault="00844218">
      <w:pPr>
        <w:pStyle w:val="Corpsdetexte"/>
        <w:spacing w:before="2"/>
        <w:ind w:left="1498" w:right="1498"/>
        <w:jc w:val="center"/>
      </w:pPr>
      <w:r>
        <w:t>Société</w:t>
      </w:r>
      <w:r>
        <w:rPr>
          <w:spacing w:val="-4"/>
        </w:rPr>
        <w:t xml:space="preserve"> </w:t>
      </w:r>
      <w:r>
        <w:t>anonyme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Conseil</w:t>
      </w:r>
      <w:r>
        <w:rPr>
          <w:spacing w:val="-4"/>
        </w:rPr>
        <w:t xml:space="preserve"> </w:t>
      </w:r>
      <w:r>
        <w:t>d’Administration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de 4</w:t>
      </w:r>
      <w:r>
        <w:rPr>
          <w:spacing w:val="-2"/>
        </w:rPr>
        <w:t xml:space="preserve"> </w:t>
      </w:r>
      <w:r>
        <w:t>469</w:t>
      </w:r>
      <w:r>
        <w:rPr>
          <w:spacing w:val="-5"/>
        </w:rPr>
        <w:t xml:space="preserve"> </w:t>
      </w:r>
      <w:r>
        <w:t>345,70</w:t>
      </w:r>
      <w:r>
        <w:rPr>
          <w:spacing w:val="-5"/>
        </w:rPr>
        <w:t xml:space="preserve"> </w:t>
      </w:r>
      <w:r>
        <w:t>euros Siège social : 2, Place de la Gare – 51300 Vitry-le-François</w:t>
      </w:r>
    </w:p>
    <w:p w14:paraId="2F5F3312" w14:textId="77777777" w:rsidR="00515AF7" w:rsidRDefault="00844218">
      <w:pPr>
        <w:pStyle w:val="Corpsdetexte"/>
        <w:spacing w:line="251" w:lineRule="exact"/>
        <w:ind w:left="1498" w:right="1497"/>
        <w:jc w:val="center"/>
      </w:pPr>
      <w:r>
        <w:t>813</w:t>
      </w:r>
      <w:r>
        <w:rPr>
          <w:spacing w:val="-4"/>
        </w:rPr>
        <w:t xml:space="preserve"> </w:t>
      </w:r>
      <w:r>
        <w:t>176</w:t>
      </w:r>
      <w:r>
        <w:rPr>
          <w:spacing w:val="-3"/>
        </w:rPr>
        <w:t xml:space="preserve"> </w:t>
      </w:r>
      <w:r>
        <w:t>823</w:t>
      </w:r>
      <w:r>
        <w:rPr>
          <w:spacing w:val="-3"/>
        </w:rPr>
        <w:t xml:space="preserve"> </w:t>
      </w:r>
      <w:r>
        <w:t>RCS</w:t>
      </w:r>
      <w:r>
        <w:rPr>
          <w:spacing w:val="-3"/>
        </w:rPr>
        <w:t xml:space="preserve"> </w:t>
      </w:r>
      <w:r>
        <w:t>Châlons-en-</w:t>
      </w:r>
      <w:r>
        <w:rPr>
          <w:spacing w:val="-2"/>
        </w:rPr>
        <w:t>Champagne</w:t>
      </w:r>
    </w:p>
    <w:p w14:paraId="2F5F3313" w14:textId="77777777" w:rsidR="00515AF7" w:rsidRDefault="00515AF7">
      <w:pPr>
        <w:pStyle w:val="Corpsdetexte"/>
        <w:rPr>
          <w:sz w:val="24"/>
        </w:rPr>
      </w:pPr>
    </w:p>
    <w:p w14:paraId="2F5F3314" w14:textId="77777777" w:rsidR="00515AF7" w:rsidRDefault="00515AF7">
      <w:pPr>
        <w:pStyle w:val="Corpsdetexte"/>
        <w:rPr>
          <w:sz w:val="24"/>
        </w:rPr>
      </w:pPr>
    </w:p>
    <w:p w14:paraId="2F5F3315" w14:textId="77777777" w:rsidR="00515AF7" w:rsidRDefault="00844218">
      <w:pPr>
        <w:pStyle w:val="Titre1"/>
        <w:spacing w:before="208"/>
      </w:pPr>
      <w:r>
        <w:t>DEMANDE</w:t>
      </w:r>
      <w:r>
        <w:rPr>
          <w:spacing w:val="-8"/>
        </w:rPr>
        <w:t xml:space="preserve"> </w:t>
      </w:r>
      <w:r>
        <w:t>D’ENVOI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RENSEIGNEMENTS VISES A L’ARTICLE R.225-83 DU CODE DE COMMERCE</w:t>
      </w:r>
    </w:p>
    <w:p w14:paraId="2F5F3316" w14:textId="77777777" w:rsidR="00515AF7" w:rsidRDefault="00515AF7">
      <w:pPr>
        <w:pStyle w:val="Corpsdetexte"/>
        <w:rPr>
          <w:b/>
          <w:sz w:val="24"/>
        </w:rPr>
      </w:pPr>
    </w:p>
    <w:p w14:paraId="2F5F3317" w14:textId="77777777" w:rsidR="00515AF7" w:rsidRDefault="00515AF7">
      <w:pPr>
        <w:pStyle w:val="Corpsdetexte"/>
        <w:rPr>
          <w:b/>
          <w:sz w:val="24"/>
        </w:rPr>
      </w:pPr>
    </w:p>
    <w:p w14:paraId="2F5F3318" w14:textId="77777777" w:rsidR="00515AF7" w:rsidRDefault="00515AF7">
      <w:pPr>
        <w:pStyle w:val="Corpsdetexte"/>
        <w:rPr>
          <w:b/>
          <w:sz w:val="24"/>
        </w:rPr>
      </w:pPr>
    </w:p>
    <w:p w14:paraId="2F5F3319" w14:textId="77777777" w:rsidR="00515AF7" w:rsidRDefault="00844218">
      <w:pPr>
        <w:pStyle w:val="Corpsdetexte"/>
        <w:spacing w:before="185"/>
        <w:ind w:left="112"/>
        <w:jc w:val="both"/>
      </w:pPr>
      <w:r>
        <w:t>Je</w:t>
      </w:r>
      <w:r>
        <w:rPr>
          <w:spacing w:val="-3"/>
        </w:rPr>
        <w:t xml:space="preserve"> </w:t>
      </w:r>
      <w:r>
        <w:t>soussigné(e)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F5F331A" w14:textId="77777777" w:rsidR="00515AF7" w:rsidRDefault="00515AF7">
      <w:pPr>
        <w:pStyle w:val="Corpsdetexte"/>
        <w:spacing w:before="9"/>
        <w:rPr>
          <w:sz w:val="21"/>
        </w:rPr>
      </w:pPr>
    </w:p>
    <w:p w14:paraId="2F5F331B" w14:textId="77777777" w:rsidR="00515AF7" w:rsidRDefault="00844218">
      <w:pPr>
        <w:pStyle w:val="Corpsdetexte"/>
        <w:ind w:left="112"/>
        <w:jc w:val="both"/>
      </w:pPr>
      <w:r>
        <w:t>NOM</w:t>
      </w:r>
      <w:r>
        <w:rPr>
          <w:spacing w:val="-3"/>
        </w:rPr>
        <w:t xml:space="preserve"> </w:t>
      </w:r>
      <w:r>
        <w:t>et Prénom</w:t>
      </w:r>
      <w:r>
        <w:rPr>
          <w:spacing w:val="-3"/>
        </w:rPr>
        <w:t xml:space="preserve"> </w:t>
      </w:r>
      <w:r>
        <w:t>:</w:t>
      </w:r>
      <w:r>
        <w:rPr>
          <w:spacing w:val="79"/>
        </w:rPr>
        <w:t xml:space="preserve">    </w:t>
      </w:r>
      <w:r>
        <w:rPr>
          <w:spacing w:val="-2"/>
        </w:rPr>
        <w:t>…………………………………………………………………………………………</w:t>
      </w:r>
    </w:p>
    <w:p w14:paraId="2F5F331C" w14:textId="77777777" w:rsidR="00515AF7" w:rsidRDefault="00515AF7">
      <w:pPr>
        <w:pStyle w:val="Corpsdetexte"/>
        <w:spacing w:before="1"/>
      </w:pPr>
    </w:p>
    <w:p w14:paraId="2F5F331D" w14:textId="77777777" w:rsidR="00515AF7" w:rsidRDefault="00844218">
      <w:pPr>
        <w:pStyle w:val="Corpsdetexte"/>
        <w:tabs>
          <w:tab w:val="left" w:pos="2237"/>
        </w:tabs>
        <w:ind w:left="112"/>
        <w:jc w:val="both"/>
      </w:pPr>
      <w:r>
        <w:t>Demeurant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…………………………………………………………………………………………</w:t>
      </w:r>
    </w:p>
    <w:p w14:paraId="2F5F331E" w14:textId="77777777" w:rsidR="00515AF7" w:rsidRDefault="00515AF7">
      <w:pPr>
        <w:pStyle w:val="Corpsdetexte"/>
        <w:spacing w:before="1"/>
      </w:pPr>
    </w:p>
    <w:p w14:paraId="2F5F331F" w14:textId="77777777" w:rsidR="00515AF7" w:rsidRDefault="00844218">
      <w:pPr>
        <w:pStyle w:val="Corpsdetexte"/>
        <w:tabs>
          <w:tab w:val="left" w:pos="2237"/>
          <w:tab w:val="left" w:pos="4361"/>
        </w:tabs>
        <w:spacing w:line="480" w:lineRule="auto"/>
        <w:ind w:left="112" w:right="147" w:firstLine="2124"/>
      </w:pPr>
      <w:r>
        <w:rPr>
          <w:spacing w:val="-2"/>
        </w:rPr>
        <w:t xml:space="preserve">………………………………………………………………………………………… </w:t>
      </w:r>
      <w:r>
        <w:t>propriétaire de</w:t>
      </w:r>
      <w:r>
        <w:tab/>
      </w:r>
      <w:r>
        <w:rPr>
          <w:spacing w:val="-2"/>
        </w:rPr>
        <w:t>………………</w:t>
      </w:r>
      <w:r>
        <w:tab/>
        <w:t>action(s) sous la forme :</w:t>
      </w:r>
    </w:p>
    <w:p w14:paraId="2F5F3320" w14:textId="77777777" w:rsidR="00515AF7" w:rsidRDefault="00844218">
      <w:pPr>
        <w:pStyle w:val="Paragraphedeliste"/>
        <w:numPr>
          <w:ilvl w:val="0"/>
          <w:numId w:val="2"/>
        </w:numPr>
        <w:tabs>
          <w:tab w:val="left" w:pos="834"/>
        </w:tabs>
        <w:spacing w:before="1"/>
        <w:ind w:hanging="361"/>
        <w:rPr>
          <w:i/>
          <w:sz w:val="24"/>
        </w:rPr>
      </w:pPr>
      <w:r>
        <w:rPr>
          <w:sz w:val="24"/>
        </w:rPr>
        <w:t>Nominative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4"/>
        </w:rPr>
        <w:t>(1)</w:t>
      </w:r>
    </w:p>
    <w:p w14:paraId="2F5F3321" w14:textId="77777777" w:rsidR="00515AF7" w:rsidRDefault="00515AF7">
      <w:pPr>
        <w:pStyle w:val="Corpsdetexte"/>
        <w:spacing w:before="3"/>
        <w:rPr>
          <w:i/>
        </w:rPr>
      </w:pPr>
    </w:p>
    <w:p w14:paraId="2F5F3322" w14:textId="77777777" w:rsidR="00515AF7" w:rsidRDefault="00844218">
      <w:pPr>
        <w:pStyle w:val="Titre"/>
        <w:numPr>
          <w:ilvl w:val="0"/>
          <w:numId w:val="2"/>
        </w:numPr>
        <w:tabs>
          <w:tab w:val="left" w:pos="834"/>
          <w:tab w:val="left" w:pos="5069"/>
        </w:tabs>
        <w:ind w:hanging="361"/>
      </w:pPr>
      <w:r>
        <w:t>Au</w:t>
      </w:r>
      <w:r>
        <w:rPr>
          <w:spacing w:val="-2"/>
        </w:rPr>
        <w:t xml:space="preserve"> </w:t>
      </w:r>
      <w:r>
        <w:t>porteur,</w:t>
      </w:r>
      <w:r>
        <w:rPr>
          <w:spacing w:val="-1"/>
        </w:rPr>
        <w:t xml:space="preserve"> </w:t>
      </w:r>
      <w:r>
        <w:t>inscrites en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rPr>
          <w:i/>
        </w:rPr>
        <w:t>(2)</w:t>
      </w:r>
      <w:r>
        <w:rPr>
          <w:i/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</w:t>
      </w:r>
    </w:p>
    <w:p w14:paraId="2F5F3323" w14:textId="77777777" w:rsidR="00515AF7" w:rsidRDefault="00515AF7">
      <w:pPr>
        <w:pStyle w:val="Corpsdetexte"/>
        <w:rPr>
          <w:sz w:val="28"/>
        </w:rPr>
      </w:pPr>
    </w:p>
    <w:p w14:paraId="2F5F3324" w14:textId="79949F81" w:rsidR="00515AF7" w:rsidRDefault="00844218">
      <w:pPr>
        <w:pStyle w:val="Corpsdetexte"/>
        <w:spacing w:before="186"/>
        <w:ind w:left="112" w:right="108"/>
        <w:jc w:val="both"/>
      </w:pPr>
      <w:r>
        <w:t>demande que me soient adressés les documents et renseignements visés à l’article R.225-83 du Code de commerce</w:t>
      </w:r>
      <w:r>
        <w:rPr>
          <w:spacing w:val="-10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l’Assemblée</w:t>
      </w:r>
      <w:r>
        <w:rPr>
          <w:spacing w:val="-10"/>
        </w:rPr>
        <w:t xml:space="preserve"> </w:t>
      </w:r>
      <w:r>
        <w:t>Générale</w:t>
      </w:r>
      <w:r>
        <w:rPr>
          <w:spacing w:val="-10"/>
        </w:rPr>
        <w:t xml:space="preserve"> </w:t>
      </w:r>
      <w:r>
        <w:t>Ordinaire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Extraordinaire</w:t>
      </w:r>
      <w:r>
        <w:rPr>
          <w:spacing w:val="-10"/>
        </w:rPr>
        <w:t xml:space="preserve"> </w:t>
      </w:r>
      <w:r>
        <w:t>convoquée</w:t>
      </w:r>
      <w:r>
        <w:rPr>
          <w:spacing w:val="-10"/>
        </w:rPr>
        <w:t xml:space="preserve"> </w:t>
      </w:r>
      <w:r>
        <w:t>le</w:t>
      </w:r>
      <w:r>
        <w:rPr>
          <w:spacing w:val="-4"/>
        </w:rPr>
        <w:t xml:space="preserve"> </w:t>
      </w:r>
      <w:r w:rsidR="00664453">
        <w:t>jeudi</w:t>
      </w:r>
      <w:r>
        <w:rPr>
          <w:spacing w:val="-10"/>
        </w:rPr>
        <w:t xml:space="preserve"> </w:t>
      </w:r>
      <w:r w:rsidR="00CB068C">
        <w:t>1</w:t>
      </w:r>
      <w:r w:rsidR="00664453">
        <w:t>2</w:t>
      </w:r>
      <w:r>
        <w:rPr>
          <w:spacing w:val="-10"/>
        </w:rPr>
        <w:t xml:space="preserve"> </w:t>
      </w:r>
      <w:r>
        <w:t>septembre</w:t>
      </w:r>
      <w:r>
        <w:rPr>
          <w:spacing w:val="-9"/>
        </w:rPr>
        <w:t xml:space="preserve"> </w:t>
      </w:r>
      <w:r>
        <w:t>202</w:t>
      </w:r>
      <w:r w:rsidR="00664453">
        <w:t>4</w:t>
      </w:r>
      <w:r>
        <w:t xml:space="preserve"> à 1</w:t>
      </w:r>
      <w:r w:rsidR="00CB068C">
        <w:t xml:space="preserve">0 </w:t>
      </w:r>
      <w:r>
        <w:t>heures</w:t>
      </w:r>
      <w:r w:rsidR="00CB068C">
        <w:t xml:space="preserve"> 30</w:t>
      </w:r>
      <w:r>
        <w:t>, qui aura lieu au siège de la Société, 2, Place de la Gare – 51300 Vitry-le-François.</w:t>
      </w:r>
    </w:p>
    <w:p w14:paraId="2F5F3325" w14:textId="77777777" w:rsidR="00515AF7" w:rsidRDefault="00515AF7">
      <w:pPr>
        <w:pStyle w:val="Corpsdetexte"/>
        <w:rPr>
          <w:sz w:val="24"/>
        </w:rPr>
      </w:pPr>
    </w:p>
    <w:p w14:paraId="2F5F3326" w14:textId="77777777" w:rsidR="00515AF7" w:rsidRDefault="00515AF7">
      <w:pPr>
        <w:pStyle w:val="Corpsdetexte"/>
        <w:rPr>
          <w:sz w:val="20"/>
        </w:rPr>
      </w:pPr>
    </w:p>
    <w:p w14:paraId="2F5F3327" w14:textId="77777777" w:rsidR="00515AF7" w:rsidRDefault="00844218">
      <w:pPr>
        <w:pStyle w:val="Corpsdetexte"/>
        <w:tabs>
          <w:tab w:val="left" w:pos="2237"/>
        </w:tabs>
        <w:ind w:left="112"/>
        <w:jc w:val="both"/>
      </w:pPr>
      <w:r>
        <w:t>Fait</w:t>
      </w:r>
      <w:r>
        <w:rPr>
          <w:spacing w:val="-2"/>
        </w:rPr>
        <w:t xml:space="preserve"> </w:t>
      </w:r>
      <w:r>
        <w:rPr>
          <w:spacing w:val="-10"/>
        </w:rPr>
        <w:t>à</w:t>
      </w:r>
      <w:r>
        <w:tab/>
      </w:r>
      <w:r>
        <w:rPr>
          <w:spacing w:val="-2"/>
        </w:rPr>
        <w:t>………………………………….</w:t>
      </w:r>
    </w:p>
    <w:p w14:paraId="2F5F3328" w14:textId="77777777" w:rsidR="00515AF7" w:rsidRDefault="00515AF7">
      <w:pPr>
        <w:pStyle w:val="Corpsdetexte"/>
      </w:pPr>
    </w:p>
    <w:p w14:paraId="2F5F3329" w14:textId="77777777" w:rsidR="00515AF7" w:rsidRDefault="00844218">
      <w:pPr>
        <w:pStyle w:val="Corpsdetexte"/>
        <w:tabs>
          <w:tab w:val="left" w:pos="2237"/>
        </w:tabs>
        <w:ind w:left="112"/>
        <w:jc w:val="both"/>
      </w:pPr>
      <w:r>
        <w:rPr>
          <w:spacing w:val="-5"/>
        </w:rPr>
        <w:t>Le</w:t>
      </w:r>
      <w:r>
        <w:tab/>
      </w:r>
      <w:r>
        <w:rPr>
          <w:spacing w:val="-2"/>
        </w:rPr>
        <w:t>…………………………………..</w:t>
      </w:r>
    </w:p>
    <w:p w14:paraId="2F5F332A" w14:textId="77777777" w:rsidR="00515AF7" w:rsidRDefault="00515AF7">
      <w:pPr>
        <w:pStyle w:val="Corpsdetexte"/>
        <w:spacing w:before="1"/>
      </w:pPr>
    </w:p>
    <w:p w14:paraId="2F5F332B" w14:textId="77777777" w:rsidR="00515AF7" w:rsidRDefault="00844218">
      <w:pPr>
        <w:pStyle w:val="Corpsdetexte"/>
        <w:ind w:left="112"/>
        <w:jc w:val="both"/>
      </w:pPr>
      <w:r>
        <w:t>Signature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5F332C" w14:textId="77777777" w:rsidR="00515AF7" w:rsidRDefault="00515AF7">
      <w:pPr>
        <w:pStyle w:val="Corpsdetexte"/>
        <w:rPr>
          <w:sz w:val="24"/>
        </w:rPr>
      </w:pPr>
    </w:p>
    <w:p w14:paraId="2F5F332D" w14:textId="77777777" w:rsidR="00515AF7" w:rsidRDefault="00515AF7">
      <w:pPr>
        <w:pStyle w:val="Corpsdetexte"/>
        <w:rPr>
          <w:sz w:val="24"/>
        </w:rPr>
      </w:pPr>
    </w:p>
    <w:p w14:paraId="2F5F332E" w14:textId="77777777" w:rsidR="00515AF7" w:rsidRDefault="00515AF7">
      <w:pPr>
        <w:pStyle w:val="Corpsdetexte"/>
        <w:rPr>
          <w:sz w:val="24"/>
        </w:rPr>
      </w:pPr>
    </w:p>
    <w:p w14:paraId="2F5F332F" w14:textId="77777777" w:rsidR="00515AF7" w:rsidRDefault="00515AF7">
      <w:pPr>
        <w:pStyle w:val="Corpsdetexte"/>
        <w:rPr>
          <w:sz w:val="24"/>
        </w:rPr>
      </w:pPr>
    </w:p>
    <w:p w14:paraId="2F5F3330" w14:textId="77777777" w:rsidR="00515AF7" w:rsidRDefault="00515AF7">
      <w:pPr>
        <w:pStyle w:val="Corpsdetexte"/>
        <w:rPr>
          <w:sz w:val="24"/>
        </w:rPr>
      </w:pPr>
    </w:p>
    <w:p w14:paraId="2F5F3331" w14:textId="77777777" w:rsidR="00515AF7" w:rsidRDefault="00515AF7">
      <w:pPr>
        <w:pStyle w:val="Corpsdetexte"/>
        <w:spacing w:before="10"/>
        <w:rPr>
          <w:sz w:val="33"/>
        </w:rPr>
      </w:pPr>
    </w:p>
    <w:p w14:paraId="2F5F3332" w14:textId="77777777" w:rsidR="00515AF7" w:rsidRDefault="00844218">
      <w:pPr>
        <w:pStyle w:val="Paragraphedeliste"/>
        <w:numPr>
          <w:ilvl w:val="0"/>
          <w:numId w:val="1"/>
        </w:numPr>
        <w:tabs>
          <w:tab w:val="left" w:pos="466"/>
        </w:tabs>
        <w:spacing w:before="1"/>
        <w:ind w:right="114" w:firstLine="0"/>
        <w:jc w:val="both"/>
        <w:rPr>
          <w:i/>
        </w:rPr>
      </w:pPr>
      <w:r>
        <w:rPr>
          <w:i/>
        </w:rPr>
        <w:t>: en vertu de l’article R.225-88 alinéa 3 du Code de commerce, les actionnaires titulaires de titres nominatifs peuvent, par une demande unique, obtenir de la Société l’envoi des documents visés aux articles R.225-81 et R.225-83 dudit Code à l’occasion de chacune des Assemblées d’actionnaires ultérieures.</w:t>
      </w:r>
    </w:p>
    <w:p w14:paraId="2F5F3333" w14:textId="77777777" w:rsidR="00515AF7" w:rsidRDefault="00515AF7">
      <w:pPr>
        <w:pStyle w:val="Corpsdetexte"/>
        <w:spacing w:before="1"/>
        <w:rPr>
          <w:i/>
        </w:rPr>
      </w:pPr>
    </w:p>
    <w:p w14:paraId="2F5F3334" w14:textId="77777777" w:rsidR="00515AF7" w:rsidRDefault="00844218">
      <w:pPr>
        <w:pStyle w:val="Paragraphedeliste"/>
        <w:numPr>
          <w:ilvl w:val="0"/>
          <w:numId w:val="1"/>
        </w:numPr>
        <w:tabs>
          <w:tab w:val="left" w:pos="418"/>
        </w:tabs>
        <w:ind w:right="113" w:firstLine="0"/>
        <w:jc w:val="both"/>
        <w:rPr>
          <w:i/>
        </w:rPr>
      </w:pPr>
      <w:r>
        <w:rPr>
          <w:i/>
        </w:rPr>
        <w:t>:</w:t>
      </w:r>
      <w:r>
        <w:rPr>
          <w:i/>
          <w:spacing w:val="-11"/>
        </w:rPr>
        <w:t xml:space="preserve"> </w:t>
      </w:r>
      <w:r>
        <w:rPr>
          <w:i/>
        </w:rPr>
        <w:t>renseigner</w:t>
      </w:r>
      <w:r>
        <w:rPr>
          <w:i/>
          <w:spacing w:val="-11"/>
        </w:rPr>
        <w:t xml:space="preserve"> </w:t>
      </w:r>
      <w:r>
        <w:rPr>
          <w:i/>
        </w:rPr>
        <w:t>les</w:t>
      </w:r>
      <w:r>
        <w:rPr>
          <w:i/>
          <w:spacing w:val="-11"/>
        </w:rPr>
        <w:t xml:space="preserve"> </w:t>
      </w:r>
      <w:r>
        <w:rPr>
          <w:i/>
        </w:rPr>
        <w:t>coordonnées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l’établissement</w:t>
      </w:r>
      <w:r>
        <w:rPr>
          <w:i/>
          <w:spacing w:val="-11"/>
        </w:rPr>
        <w:t xml:space="preserve"> </w:t>
      </w:r>
      <w:r>
        <w:rPr>
          <w:i/>
        </w:rPr>
        <w:t>teneur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compte</w:t>
      </w:r>
      <w:r>
        <w:rPr>
          <w:i/>
          <w:spacing w:val="-14"/>
        </w:rPr>
        <w:t xml:space="preserve"> </w:t>
      </w:r>
      <w:r>
        <w:rPr>
          <w:i/>
        </w:rPr>
        <w:t>;</w:t>
      </w:r>
      <w:r>
        <w:rPr>
          <w:i/>
          <w:spacing w:val="-11"/>
        </w:rPr>
        <w:t xml:space="preserve"> </w:t>
      </w:r>
      <w:r>
        <w:rPr>
          <w:i/>
        </w:rPr>
        <w:t>le</w:t>
      </w:r>
      <w:r>
        <w:rPr>
          <w:i/>
          <w:spacing w:val="-12"/>
        </w:rPr>
        <w:t xml:space="preserve"> </w:t>
      </w:r>
      <w:r>
        <w:rPr>
          <w:i/>
        </w:rPr>
        <w:t>demandeur</w:t>
      </w:r>
      <w:r>
        <w:rPr>
          <w:i/>
          <w:spacing w:val="-11"/>
        </w:rPr>
        <w:t xml:space="preserve"> </w:t>
      </w:r>
      <w:r>
        <w:rPr>
          <w:i/>
        </w:rPr>
        <w:t>doit</w:t>
      </w:r>
      <w:r>
        <w:rPr>
          <w:i/>
          <w:spacing w:val="-11"/>
        </w:rPr>
        <w:t xml:space="preserve"> </w:t>
      </w:r>
      <w:r>
        <w:rPr>
          <w:i/>
        </w:rPr>
        <w:t>justifier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sa</w:t>
      </w:r>
      <w:r>
        <w:rPr>
          <w:i/>
          <w:spacing w:val="-11"/>
        </w:rPr>
        <w:t xml:space="preserve"> </w:t>
      </w:r>
      <w:r>
        <w:rPr>
          <w:i/>
        </w:rPr>
        <w:t>qualité d’actionnaire</w:t>
      </w:r>
      <w:r>
        <w:rPr>
          <w:i/>
          <w:spacing w:val="-7"/>
        </w:rPr>
        <w:t xml:space="preserve"> </w:t>
      </w:r>
      <w:r>
        <w:rPr>
          <w:i/>
        </w:rPr>
        <w:t>par</w:t>
      </w:r>
      <w:r>
        <w:rPr>
          <w:i/>
          <w:spacing w:val="-7"/>
        </w:rPr>
        <w:t xml:space="preserve"> </w:t>
      </w:r>
      <w:r>
        <w:rPr>
          <w:i/>
        </w:rPr>
        <w:t>l’envoi</w:t>
      </w:r>
      <w:r>
        <w:rPr>
          <w:i/>
          <w:spacing w:val="-6"/>
        </w:rPr>
        <w:t xml:space="preserve"> </w:t>
      </w:r>
      <w:r>
        <w:rPr>
          <w:i/>
        </w:rPr>
        <w:t>d’une</w:t>
      </w:r>
      <w:r>
        <w:rPr>
          <w:i/>
          <w:spacing w:val="-7"/>
        </w:rPr>
        <w:t xml:space="preserve"> </w:t>
      </w:r>
      <w:r>
        <w:rPr>
          <w:i/>
        </w:rPr>
        <w:t>attestation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détention</w:t>
      </w:r>
      <w:r>
        <w:rPr>
          <w:i/>
          <w:spacing w:val="-10"/>
        </w:rPr>
        <w:t xml:space="preserve"> </w:t>
      </w:r>
      <w:r>
        <w:rPr>
          <w:i/>
        </w:rPr>
        <w:t>des</w:t>
      </w:r>
      <w:r>
        <w:rPr>
          <w:i/>
          <w:spacing w:val="-6"/>
        </w:rPr>
        <w:t xml:space="preserve"> </w:t>
      </w:r>
      <w:r>
        <w:rPr>
          <w:i/>
        </w:rPr>
        <w:t>titres</w:t>
      </w:r>
      <w:r>
        <w:rPr>
          <w:i/>
          <w:spacing w:val="-7"/>
        </w:rPr>
        <w:t xml:space="preserve"> </w:t>
      </w:r>
      <w:r>
        <w:rPr>
          <w:i/>
        </w:rPr>
        <w:t>délivrée</w:t>
      </w:r>
      <w:r>
        <w:rPr>
          <w:i/>
          <w:spacing w:val="-7"/>
        </w:rPr>
        <w:t xml:space="preserve"> </w:t>
      </w:r>
      <w:r>
        <w:rPr>
          <w:i/>
        </w:rPr>
        <w:t>par</w:t>
      </w:r>
      <w:r>
        <w:rPr>
          <w:i/>
          <w:spacing w:val="-7"/>
        </w:rPr>
        <w:t xml:space="preserve"> </w:t>
      </w:r>
      <w:r>
        <w:rPr>
          <w:i/>
        </w:rPr>
        <w:t>l’intermédiaire</w:t>
      </w:r>
      <w:r>
        <w:rPr>
          <w:i/>
          <w:spacing w:val="-7"/>
        </w:rPr>
        <w:t xml:space="preserve"> </w:t>
      </w:r>
      <w:r>
        <w:rPr>
          <w:i/>
        </w:rPr>
        <w:t>habilité</w:t>
      </w:r>
      <w:r>
        <w:rPr>
          <w:i/>
          <w:spacing w:val="-7"/>
        </w:rPr>
        <w:t xml:space="preserve"> </w:t>
      </w:r>
      <w:r>
        <w:rPr>
          <w:i/>
        </w:rPr>
        <w:t>(article R.225-88 alinéa 2 du Code de commerce).</w:t>
      </w:r>
    </w:p>
    <w:p w14:paraId="2F5F3335" w14:textId="77777777" w:rsidR="00515AF7" w:rsidRDefault="00515AF7">
      <w:pPr>
        <w:pStyle w:val="Corpsdetexte"/>
        <w:rPr>
          <w:i/>
          <w:sz w:val="20"/>
        </w:rPr>
      </w:pPr>
    </w:p>
    <w:p w14:paraId="2F5F3336" w14:textId="77777777" w:rsidR="00515AF7" w:rsidRDefault="00515AF7">
      <w:pPr>
        <w:pStyle w:val="Corpsdetexte"/>
        <w:rPr>
          <w:i/>
          <w:sz w:val="20"/>
        </w:rPr>
      </w:pPr>
    </w:p>
    <w:p w14:paraId="2F5F3337" w14:textId="77777777" w:rsidR="00515AF7" w:rsidRDefault="00515AF7">
      <w:pPr>
        <w:pStyle w:val="Corpsdetexte"/>
        <w:rPr>
          <w:i/>
          <w:sz w:val="20"/>
        </w:rPr>
      </w:pPr>
    </w:p>
    <w:p w14:paraId="2F5F3338" w14:textId="77777777" w:rsidR="00515AF7" w:rsidRDefault="00515AF7">
      <w:pPr>
        <w:pStyle w:val="Corpsdetexte"/>
        <w:rPr>
          <w:i/>
          <w:sz w:val="20"/>
        </w:rPr>
      </w:pPr>
    </w:p>
    <w:p w14:paraId="2F5F3339" w14:textId="77777777" w:rsidR="00515AF7" w:rsidRDefault="00515AF7">
      <w:pPr>
        <w:pStyle w:val="Corpsdetexte"/>
        <w:rPr>
          <w:i/>
          <w:sz w:val="23"/>
        </w:rPr>
      </w:pPr>
    </w:p>
    <w:p w14:paraId="2F5F333A" w14:textId="77777777" w:rsidR="00515AF7" w:rsidRDefault="00844218">
      <w:pPr>
        <w:ind w:right="112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515AF7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C1FDA"/>
    <w:multiLevelType w:val="hybridMultilevel"/>
    <w:tmpl w:val="4E905680"/>
    <w:lvl w:ilvl="0" w:tplc="C6821B3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42344B36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BE5EB9E4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E8DC0186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BD9822F6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AD24D984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272AD946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CE7ADDE8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CE32F78C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53A52"/>
    <w:multiLevelType w:val="hybridMultilevel"/>
    <w:tmpl w:val="3CB09634"/>
    <w:lvl w:ilvl="0" w:tplc="EE20D8EE">
      <w:start w:val="1"/>
      <w:numFmt w:val="decimal"/>
      <w:lvlText w:val="(%1)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fr-FR" w:eastAsia="en-US" w:bidi="ar-SA"/>
      </w:rPr>
    </w:lvl>
    <w:lvl w:ilvl="1" w:tplc="9D0C873C">
      <w:numFmt w:val="bullet"/>
      <w:lvlText w:val="•"/>
      <w:lvlJc w:val="left"/>
      <w:pPr>
        <w:ind w:left="1094" w:hanging="353"/>
      </w:pPr>
      <w:rPr>
        <w:rFonts w:hint="default"/>
        <w:lang w:val="fr-FR" w:eastAsia="en-US" w:bidi="ar-SA"/>
      </w:rPr>
    </w:lvl>
    <w:lvl w:ilvl="2" w:tplc="9F146BDA">
      <w:numFmt w:val="bullet"/>
      <w:lvlText w:val="•"/>
      <w:lvlJc w:val="left"/>
      <w:pPr>
        <w:ind w:left="2069" w:hanging="353"/>
      </w:pPr>
      <w:rPr>
        <w:rFonts w:hint="default"/>
        <w:lang w:val="fr-FR" w:eastAsia="en-US" w:bidi="ar-SA"/>
      </w:rPr>
    </w:lvl>
    <w:lvl w:ilvl="3" w:tplc="063C6BA0">
      <w:numFmt w:val="bullet"/>
      <w:lvlText w:val="•"/>
      <w:lvlJc w:val="left"/>
      <w:pPr>
        <w:ind w:left="3043" w:hanging="353"/>
      </w:pPr>
      <w:rPr>
        <w:rFonts w:hint="default"/>
        <w:lang w:val="fr-FR" w:eastAsia="en-US" w:bidi="ar-SA"/>
      </w:rPr>
    </w:lvl>
    <w:lvl w:ilvl="4" w:tplc="41C6D44C">
      <w:numFmt w:val="bullet"/>
      <w:lvlText w:val="•"/>
      <w:lvlJc w:val="left"/>
      <w:pPr>
        <w:ind w:left="4018" w:hanging="353"/>
      </w:pPr>
      <w:rPr>
        <w:rFonts w:hint="default"/>
        <w:lang w:val="fr-FR" w:eastAsia="en-US" w:bidi="ar-SA"/>
      </w:rPr>
    </w:lvl>
    <w:lvl w:ilvl="5" w:tplc="21A660A6">
      <w:numFmt w:val="bullet"/>
      <w:lvlText w:val="•"/>
      <w:lvlJc w:val="left"/>
      <w:pPr>
        <w:ind w:left="4993" w:hanging="353"/>
      </w:pPr>
      <w:rPr>
        <w:rFonts w:hint="default"/>
        <w:lang w:val="fr-FR" w:eastAsia="en-US" w:bidi="ar-SA"/>
      </w:rPr>
    </w:lvl>
    <w:lvl w:ilvl="6" w:tplc="578C232E">
      <w:numFmt w:val="bullet"/>
      <w:lvlText w:val="•"/>
      <w:lvlJc w:val="left"/>
      <w:pPr>
        <w:ind w:left="5967" w:hanging="353"/>
      </w:pPr>
      <w:rPr>
        <w:rFonts w:hint="default"/>
        <w:lang w:val="fr-FR" w:eastAsia="en-US" w:bidi="ar-SA"/>
      </w:rPr>
    </w:lvl>
    <w:lvl w:ilvl="7" w:tplc="EE943FD2">
      <w:numFmt w:val="bullet"/>
      <w:lvlText w:val="•"/>
      <w:lvlJc w:val="left"/>
      <w:pPr>
        <w:ind w:left="6942" w:hanging="353"/>
      </w:pPr>
      <w:rPr>
        <w:rFonts w:hint="default"/>
        <w:lang w:val="fr-FR" w:eastAsia="en-US" w:bidi="ar-SA"/>
      </w:rPr>
    </w:lvl>
    <w:lvl w:ilvl="8" w:tplc="C770AC44">
      <w:numFmt w:val="bullet"/>
      <w:lvlText w:val="•"/>
      <w:lvlJc w:val="left"/>
      <w:pPr>
        <w:ind w:left="7917" w:hanging="353"/>
      </w:pPr>
      <w:rPr>
        <w:rFonts w:hint="default"/>
        <w:lang w:val="fr-FR" w:eastAsia="en-US" w:bidi="ar-SA"/>
      </w:rPr>
    </w:lvl>
  </w:abstractNum>
  <w:num w:numId="1" w16cid:durableId="2109041335">
    <w:abstractNumId w:val="1"/>
  </w:num>
  <w:num w:numId="2" w16cid:durableId="6642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F7"/>
    <w:rsid w:val="00515AF7"/>
    <w:rsid w:val="00664453"/>
    <w:rsid w:val="00844218"/>
    <w:rsid w:val="00CB068C"/>
    <w:rsid w:val="00D5467C"/>
    <w:rsid w:val="00E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3310"/>
  <w15:docId w15:val="{BDB7BC2B-0C08-4232-9198-74AC383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1497" w:right="1498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833" w:hanging="36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733bb-c669-4db6-9579-9fd8c0d858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269145D52D941994BA6F132929060" ma:contentTypeVersion="14" ma:contentTypeDescription="Crée un document." ma:contentTypeScope="" ma:versionID="105fb6d002d6215d0078cf5b933fed14">
  <xsd:schema xmlns:xsd="http://www.w3.org/2001/XMLSchema" xmlns:xs="http://www.w3.org/2001/XMLSchema" xmlns:p="http://schemas.microsoft.com/office/2006/metadata/properties" xmlns:ns2="b4e733bb-c669-4db6-9579-9fd8c0d85806" xmlns:ns3="60ac9dd6-dca3-4959-8f0d-a0835e096ce9" targetNamespace="http://schemas.microsoft.com/office/2006/metadata/properties" ma:root="true" ma:fieldsID="9405cc72362cdd0a19f542136a9d82aa" ns2:_="" ns3:_="">
    <xsd:import namespace="b4e733bb-c669-4db6-9579-9fd8c0d85806"/>
    <xsd:import namespace="60ac9dd6-dca3-4959-8f0d-a0835e096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33bb-c669-4db6-9579-9fd8c0d85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09a6662-b591-4821-a2d4-fcab9c9de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9dd6-dca3-4959-8f0d-a0835e096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2A9A9-C425-4DBF-8FCA-B96E3019D530}">
  <ds:schemaRefs>
    <ds:schemaRef ds:uri="http://schemas.microsoft.com/office/2006/metadata/properties"/>
    <ds:schemaRef ds:uri="http://schemas.microsoft.com/office/infopath/2007/PartnerControls"/>
    <ds:schemaRef ds:uri="b4e733bb-c669-4db6-9579-9fd8c0d85806"/>
  </ds:schemaRefs>
</ds:datastoreItem>
</file>

<file path=customXml/itemProps2.xml><?xml version="1.0" encoding="utf-8"?>
<ds:datastoreItem xmlns:ds="http://schemas.openxmlformats.org/officeDocument/2006/customXml" ds:itemID="{675A40DD-9AC0-48AD-8B7E-ED531FE7E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D1EF8-A400-45E9-878C-5793CD404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733bb-c669-4db6-9579-9fd8c0d85806"/>
    <ds:schemaRef ds:uri="60ac9dd6-dca3-4959-8f0d-a0835e096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Aimée</dc:creator>
  <cp:lastModifiedBy>Pascaline KISHTOO-DENIS</cp:lastModifiedBy>
  <cp:revision>3</cp:revision>
  <dcterms:created xsi:type="dcterms:W3CDTF">2023-08-01T08:26:00Z</dcterms:created>
  <dcterms:modified xsi:type="dcterms:W3CDTF">2024-08-19T14:22:00Z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0x010100862269145D52D941994BA6F132929060</vt:lpwstr>
  </property>
</Properties>
</file>